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939" w:type="dxa"/>
        <w:tblLayout w:type="fixed"/>
        <w:tblLook w:val="04A0" w:firstRow="1" w:lastRow="0" w:firstColumn="1" w:lastColumn="0" w:noHBand="0" w:noVBand="1"/>
      </w:tblPr>
      <w:tblGrid>
        <w:gridCol w:w="1718"/>
        <w:gridCol w:w="9872"/>
        <w:gridCol w:w="236"/>
        <w:gridCol w:w="584"/>
        <w:gridCol w:w="503"/>
        <w:gridCol w:w="503"/>
        <w:gridCol w:w="506"/>
        <w:gridCol w:w="503"/>
        <w:gridCol w:w="503"/>
        <w:gridCol w:w="503"/>
        <w:gridCol w:w="508"/>
      </w:tblGrid>
      <w:tr w:rsidR="00B90D7A" w:rsidRPr="009D2AC1" w:rsidTr="009D2AC1">
        <w:trPr>
          <w:trHeight w:val="379"/>
        </w:trPr>
        <w:tc>
          <w:tcPr>
            <w:tcW w:w="15939" w:type="dxa"/>
            <w:gridSpan w:val="11"/>
            <w:shd w:val="clear" w:color="auto" w:fill="auto"/>
            <w:hideMark/>
          </w:tcPr>
          <w:p w:rsidR="00B90D7A" w:rsidRPr="009D2AC1" w:rsidRDefault="009D2AC1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2024-2025 Eğitim Öğretim Yılı 7, 8. Sınıf Seçmeli </w:t>
            </w: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Medya Okuryazarlığı Dersi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Dönem</w:t>
            </w: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 xml:space="preserve"> Konu Soru Dağılım Tablosu</w:t>
            </w:r>
          </w:p>
        </w:tc>
      </w:tr>
      <w:tr w:rsidR="00B90D7A" w:rsidRPr="009D2AC1" w:rsidTr="00215BBB">
        <w:trPr>
          <w:trHeight w:val="131"/>
        </w:trPr>
        <w:tc>
          <w:tcPr>
            <w:tcW w:w="1718" w:type="dxa"/>
            <w:vMerge w:val="restart"/>
            <w:shd w:val="clear" w:color="auto" w:fill="auto"/>
          </w:tcPr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9872" w:type="dxa"/>
            <w:vMerge w:val="restart"/>
            <w:shd w:val="clear" w:color="auto" w:fill="auto"/>
          </w:tcPr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shd w:val="clear" w:color="auto" w:fill="F2F2F2" w:themeFill="background1" w:themeFillShade="F2"/>
            <w:hideMark/>
          </w:tcPr>
          <w:p w:rsidR="00B90D7A" w:rsidRPr="009D2AC1" w:rsidRDefault="009D2AC1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1.Sınav</w:t>
            </w:r>
          </w:p>
        </w:tc>
        <w:tc>
          <w:tcPr>
            <w:tcW w:w="2017" w:type="dxa"/>
            <w:gridSpan w:val="4"/>
            <w:shd w:val="clear" w:color="auto" w:fill="C6D9F1" w:themeFill="text2" w:themeFillTint="33"/>
            <w:hideMark/>
          </w:tcPr>
          <w:p w:rsidR="00B90D7A" w:rsidRPr="009D2AC1" w:rsidRDefault="009D2AC1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2.Sınav</w:t>
            </w:r>
          </w:p>
        </w:tc>
      </w:tr>
      <w:tr w:rsidR="00B90D7A" w:rsidRPr="009D2AC1" w:rsidTr="00215BBB">
        <w:trPr>
          <w:trHeight w:val="131"/>
        </w:trPr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B90D7A" w:rsidRPr="009D2AC1" w:rsidRDefault="00B90D7A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vMerge/>
            <w:shd w:val="clear" w:color="auto" w:fill="auto"/>
            <w:vAlign w:val="center"/>
            <w:hideMark/>
          </w:tcPr>
          <w:p w:rsidR="00B90D7A" w:rsidRPr="009D2AC1" w:rsidRDefault="00B90D7A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:rsidR="00B90D7A" w:rsidRPr="009D2AC1" w:rsidRDefault="00B90D7A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shd w:val="clear" w:color="auto" w:fill="F2F2F2" w:themeFill="background1" w:themeFillShade="F2"/>
            <w:hideMark/>
          </w:tcPr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2017" w:type="dxa"/>
            <w:gridSpan w:val="4"/>
            <w:shd w:val="clear" w:color="auto" w:fill="C6D9F1" w:themeFill="text2" w:themeFillTint="33"/>
            <w:hideMark/>
          </w:tcPr>
          <w:p w:rsidR="00B90D7A" w:rsidRPr="009D2AC1" w:rsidRDefault="00B90D7A" w:rsidP="000F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B90D7A" w:rsidRPr="009D2AC1" w:rsidTr="00215BBB">
        <w:trPr>
          <w:cantSplit/>
          <w:trHeight w:val="1465"/>
        </w:trPr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B90D7A" w:rsidRPr="009D2AC1" w:rsidRDefault="00B90D7A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vMerge/>
            <w:shd w:val="clear" w:color="auto" w:fill="auto"/>
            <w:vAlign w:val="center"/>
            <w:hideMark/>
          </w:tcPr>
          <w:p w:rsidR="00B90D7A" w:rsidRPr="009D2AC1" w:rsidRDefault="00B90D7A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:rsidR="00B90D7A" w:rsidRPr="009D2AC1" w:rsidRDefault="00B90D7A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503" w:type="dxa"/>
            <w:shd w:val="clear" w:color="auto" w:fill="F2F2F2" w:themeFill="background1" w:themeFillShade="F2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503" w:type="dxa"/>
            <w:shd w:val="clear" w:color="auto" w:fill="F2F2F2" w:themeFill="background1" w:themeFillShade="F2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506" w:type="dxa"/>
            <w:shd w:val="clear" w:color="auto" w:fill="F2F2F2" w:themeFill="background1" w:themeFillShade="F2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503" w:type="dxa"/>
            <w:shd w:val="clear" w:color="auto" w:fill="C6D9F1" w:themeFill="text2" w:themeFillTint="33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503" w:type="dxa"/>
            <w:shd w:val="clear" w:color="auto" w:fill="C6D9F1" w:themeFill="text2" w:themeFillTint="33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503" w:type="dxa"/>
            <w:shd w:val="clear" w:color="auto" w:fill="C6D9F1" w:themeFill="text2" w:themeFillTint="33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508" w:type="dxa"/>
            <w:shd w:val="clear" w:color="auto" w:fill="C6D9F1" w:themeFill="text2" w:themeFillTint="33"/>
            <w:textDirection w:val="btLr"/>
            <w:hideMark/>
          </w:tcPr>
          <w:p w:rsidR="00B90D7A" w:rsidRPr="009D2AC1" w:rsidRDefault="00B90D7A" w:rsidP="000F25B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0F25BC" w:rsidRPr="009D2AC1" w:rsidTr="00215BBB">
        <w:trPr>
          <w:trHeight w:val="367"/>
        </w:trPr>
        <w:tc>
          <w:tcPr>
            <w:tcW w:w="1718" w:type="dxa"/>
            <w:vMerge w:val="restart"/>
            <w:shd w:val="clear" w:color="auto" w:fill="auto"/>
            <w:textDirection w:val="btL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BİLGİ KAYNAĞI OKARAK MEDYA</w:t>
            </w:r>
          </w:p>
        </w:tc>
        <w:tc>
          <w:tcPr>
            <w:tcW w:w="9872" w:type="dxa"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3.1. Günümüzde bilgiye yönelik erişim, takip, yararlanma, değerlendirme, üretme, paylaşma gibi imkânları keşfeder.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C" w:rsidRPr="009D2AC1" w:rsidTr="00215BBB">
        <w:trPr>
          <w:trHeight w:val="373"/>
        </w:trPr>
        <w:tc>
          <w:tcPr>
            <w:tcW w:w="1718" w:type="dxa"/>
            <w:vMerge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3.2. Doğru ve güvenilir bilgiye ulaşmanın önündeki engelleri fark eder.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C" w:rsidRPr="009D2AC1" w:rsidTr="00215BBB">
        <w:trPr>
          <w:trHeight w:val="379"/>
        </w:trPr>
        <w:tc>
          <w:tcPr>
            <w:tcW w:w="1718" w:type="dxa"/>
            <w:vMerge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3.3. Doğru ve güvenilir bilgilere ulaşmak için uygun stratejilerden yararlanır.</w:t>
            </w:r>
          </w:p>
          <w:p w:rsidR="000F25BC" w:rsidRPr="009D2AC1" w:rsidRDefault="000F25BC" w:rsidP="000F25BC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C" w:rsidRPr="009D2AC1" w:rsidTr="00215BBB">
        <w:trPr>
          <w:trHeight w:val="371"/>
        </w:trPr>
        <w:tc>
          <w:tcPr>
            <w:tcW w:w="1718" w:type="dxa"/>
            <w:vMerge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3.4. Amaç ve hedef kitlesine uygun farklı türde medya iletileri oluşturur.</w:t>
            </w:r>
          </w:p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C" w:rsidRPr="009D2AC1" w:rsidTr="00215BBB">
        <w:trPr>
          <w:trHeight w:val="371"/>
        </w:trPr>
        <w:tc>
          <w:tcPr>
            <w:tcW w:w="1718" w:type="dxa"/>
            <w:vMerge w:val="restart"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EĞLENCE KAYNAĞI OLARAK MEDYA</w:t>
            </w:r>
          </w:p>
        </w:tc>
        <w:tc>
          <w:tcPr>
            <w:tcW w:w="9872" w:type="dxa"/>
            <w:shd w:val="clear" w:color="auto" w:fill="auto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4.1. Eğlence amacı ile seçilen medya iletilerinin içerik ve biçim özelliklerini çözümler.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C" w:rsidRPr="009D2AC1" w:rsidTr="00215BBB">
        <w:trPr>
          <w:trHeight w:val="371"/>
        </w:trPr>
        <w:tc>
          <w:tcPr>
            <w:tcW w:w="1718" w:type="dxa"/>
            <w:vMerge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</w:tcPr>
          <w:p w:rsidR="000F25BC" w:rsidRPr="009D2AC1" w:rsidRDefault="000F25BC" w:rsidP="000F25BC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4.2. Farklı izleyici kitlelerine yönelik eğlence medyası üretir.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BC" w:rsidRPr="009D2AC1" w:rsidTr="00215BBB">
        <w:trPr>
          <w:trHeight w:val="371"/>
        </w:trPr>
        <w:tc>
          <w:tcPr>
            <w:tcW w:w="1718" w:type="dxa"/>
            <w:vMerge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4.3. Kültür endüstrisi olarak medyanın yerini ve işlevlerini tartışır.</w:t>
            </w:r>
          </w:p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2AC1" w:rsidRPr="009D2AC1" w:rsidTr="00215BBB">
        <w:trPr>
          <w:trHeight w:val="405"/>
        </w:trPr>
        <w:tc>
          <w:tcPr>
            <w:tcW w:w="1718" w:type="dxa"/>
            <w:vMerge/>
            <w:shd w:val="clear" w:color="auto" w:fill="auto"/>
            <w:textDirection w:val="btLr"/>
            <w:vAlign w:val="center"/>
          </w:tcPr>
          <w:p w:rsidR="000F25BC" w:rsidRPr="009D2AC1" w:rsidRDefault="000F25BC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4.4. Küreselleşme sürecinde medyanın kültürel mücadelenin aracı olduğunu bilerek millî kültürünü öne çıkaracak içerik ve ortamları tasarlar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F25BC" w:rsidRPr="009D2AC1" w:rsidRDefault="000F25BC" w:rsidP="000F25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0F25BC" w:rsidRPr="009D2AC1" w:rsidRDefault="000F25BC" w:rsidP="000F2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:rsidR="000F25BC" w:rsidRPr="009D2AC1" w:rsidRDefault="00262F77" w:rsidP="000F25BC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F77" w:rsidRPr="009D2AC1" w:rsidTr="00215BBB">
        <w:trPr>
          <w:trHeight w:val="381"/>
        </w:trPr>
        <w:tc>
          <w:tcPr>
            <w:tcW w:w="1718" w:type="dxa"/>
            <w:vMerge w:val="restart"/>
            <w:shd w:val="clear" w:color="auto" w:fill="auto"/>
            <w:textDirection w:val="btLr"/>
          </w:tcPr>
          <w:p w:rsidR="00262F77" w:rsidRPr="009D2AC1" w:rsidRDefault="00262F77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F77" w:rsidRPr="009D2AC1" w:rsidRDefault="00262F77" w:rsidP="00262F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C1">
              <w:rPr>
                <w:rFonts w:ascii="Times New Roman" w:hAnsi="Times New Roman"/>
                <w:b/>
                <w:sz w:val="24"/>
                <w:szCs w:val="24"/>
              </w:rPr>
              <w:t>İKNA ARACI OLARAK MEDYA</w:t>
            </w:r>
          </w:p>
        </w:tc>
        <w:tc>
          <w:tcPr>
            <w:tcW w:w="9872" w:type="dxa"/>
            <w:shd w:val="clear" w:color="auto" w:fill="auto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5.1. Medya iletilerinde dilin, yazıların, seslerin ve görsellerin ikna etme amacıyla nasıl kullanıldığını kavrar.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262F77" w:rsidRPr="009D2AC1" w:rsidRDefault="00262F77" w:rsidP="00262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2F77" w:rsidRPr="009D2AC1" w:rsidTr="00215BBB">
        <w:trPr>
          <w:trHeight w:val="362"/>
        </w:trPr>
        <w:tc>
          <w:tcPr>
            <w:tcW w:w="1718" w:type="dxa"/>
            <w:vMerge/>
            <w:shd w:val="clear" w:color="auto" w:fill="auto"/>
            <w:vAlign w:val="center"/>
          </w:tcPr>
          <w:p w:rsidR="00262F77" w:rsidRPr="009D2AC1" w:rsidRDefault="00262F77" w:rsidP="00262F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5.3. Medyada karakterlerin (kahramanların) kullanımını değerlendirir</w:t>
            </w:r>
            <w:r w:rsidR="009D2AC1" w:rsidRPr="009D2A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2F77" w:rsidRPr="009D2AC1" w:rsidRDefault="00262F77" w:rsidP="00262F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262F77" w:rsidRPr="009D2AC1" w:rsidRDefault="00262F77" w:rsidP="00262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BBB" w:rsidRPr="009D2AC1" w:rsidTr="00215BBB">
        <w:trPr>
          <w:trHeight w:val="403"/>
        </w:trPr>
        <w:tc>
          <w:tcPr>
            <w:tcW w:w="1718" w:type="dxa"/>
            <w:vMerge/>
            <w:shd w:val="clear" w:color="auto" w:fill="auto"/>
            <w:vAlign w:val="center"/>
          </w:tcPr>
          <w:p w:rsidR="00262F77" w:rsidRPr="009D2AC1" w:rsidRDefault="00262F77" w:rsidP="00262F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2" w:type="dxa"/>
            <w:shd w:val="clear" w:color="auto" w:fill="auto"/>
          </w:tcPr>
          <w:p w:rsidR="00262F77" w:rsidRPr="009D2AC1" w:rsidRDefault="00262F77" w:rsidP="00262F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SMOY. 5.2. İkna etme tekniklerini göz önüne alarak reklamları çözümler</w:t>
            </w:r>
          </w:p>
        </w:tc>
        <w:tc>
          <w:tcPr>
            <w:tcW w:w="236" w:type="dxa"/>
            <w:shd w:val="clear" w:color="auto" w:fill="auto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C6D9F1" w:themeFill="text2" w:themeFillTint="33"/>
          </w:tcPr>
          <w:p w:rsidR="00262F77" w:rsidRPr="009D2AC1" w:rsidRDefault="00262F77" w:rsidP="00262F77">
            <w:pPr>
              <w:rPr>
                <w:rFonts w:ascii="Times New Roman" w:hAnsi="Times New Roman"/>
                <w:sz w:val="24"/>
                <w:szCs w:val="24"/>
              </w:rPr>
            </w:pPr>
            <w:r w:rsidRPr="009D2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547AD" w:rsidRDefault="001547AD" w:rsidP="0033612F">
      <w:bookmarkStart w:id="0" w:name="_GoBack"/>
      <w:bookmarkEnd w:id="0"/>
    </w:p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3A4"/>
    <w:rsid w:val="000903C6"/>
    <w:rsid w:val="000919C3"/>
    <w:rsid w:val="000D7FFA"/>
    <w:rsid w:val="000F25BC"/>
    <w:rsid w:val="000F35D5"/>
    <w:rsid w:val="0010383B"/>
    <w:rsid w:val="00125E3A"/>
    <w:rsid w:val="001547AD"/>
    <w:rsid w:val="00186A00"/>
    <w:rsid w:val="001941E7"/>
    <w:rsid w:val="001F360A"/>
    <w:rsid w:val="00215BBB"/>
    <w:rsid w:val="00234181"/>
    <w:rsid w:val="00262F77"/>
    <w:rsid w:val="002859A5"/>
    <w:rsid w:val="002A7960"/>
    <w:rsid w:val="0033612F"/>
    <w:rsid w:val="00426CD2"/>
    <w:rsid w:val="00480A61"/>
    <w:rsid w:val="004A21F7"/>
    <w:rsid w:val="005023A4"/>
    <w:rsid w:val="006263B5"/>
    <w:rsid w:val="006866A9"/>
    <w:rsid w:val="00692D90"/>
    <w:rsid w:val="00695DE5"/>
    <w:rsid w:val="008244F4"/>
    <w:rsid w:val="00840F82"/>
    <w:rsid w:val="008572B5"/>
    <w:rsid w:val="00871B67"/>
    <w:rsid w:val="008A3610"/>
    <w:rsid w:val="008C149E"/>
    <w:rsid w:val="008F3F90"/>
    <w:rsid w:val="00934140"/>
    <w:rsid w:val="00947E41"/>
    <w:rsid w:val="009B6CB2"/>
    <w:rsid w:val="009D2AC1"/>
    <w:rsid w:val="00A71FA2"/>
    <w:rsid w:val="00AF3A22"/>
    <w:rsid w:val="00B90D7A"/>
    <w:rsid w:val="00B951F1"/>
    <w:rsid w:val="00BA68CC"/>
    <w:rsid w:val="00BD7684"/>
    <w:rsid w:val="00C2644F"/>
    <w:rsid w:val="00C35891"/>
    <w:rsid w:val="00C66417"/>
    <w:rsid w:val="00C81C5B"/>
    <w:rsid w:val="00C9508D"/>
    <w:rsid w:val="00CB1F9B"/>
    <w:rsid w:val="00CE5FB3"/>
    <w:rsid w:val="00DD7FD5"/>
    <w:rsid w:val="00E921DD"/>
    <w:rsid w:val="00F167FC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91952-A447-4B42-93FB-2D74751D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fatmagül kılıçoğlu</cp:lastModifiedBy>
  <cp:revision>8</cp:revision>
  <dcterms:created xsi:type="dcterms:W3CDTF">2025-02-08T16:42:00Z</dcterms:created>
  <dcterms:modified xsi:type="dcterms:W3CDTF">2025-02-19T13:01:00Z</dcterms:modified>
</cp:coreProperties>
</file>